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03" w:rsidRPr="00F256D4" w:rsidRDefault="00171803" w:rsidP="00171803">
      <w:pPr>
        <w:widowControl/>
        <w:spacing w:after="11" w:line="259" w:lineRule="auto"/>
        <w:jc w:val="center"/>
        <w:rPr>
          <w:rFonts w:ascii="Calibri" w:eastAsia="標楷體" w:hAnsi="Calibri" w:cs="Calibri" w:hint="eastAsia"/>
          <w:b/>
          <w:color w:val="000000"/>
          <w:szCs w:val="22"/>
        </w:rPr>
      </w:pPr>
      <w:bookmarkStart w:id="0" w:name="_Hlk142481861"/>
      <w:r w:rsidRPr="00F256D4">
        <w:rPr>
          <w:rFonts w:ascii="Calibri" w:eastAsia="標楷體" w:hAnsi="Calibri" w:cs="Calibri"/>
          <w:b/>
          <w:color w:val="000000"/>
          <w:sz w:val="28"/>
          <w:szCs w:val="22"/>
        </w:rPr>
        <w:t>亞洲大學</w:t>
      </w:r>
      <w:bookmarkStart w:id="1" w:name="_GoBack"/>
      <w:r w:rsidRPr="00F256D4">
        <w:rPr>
          <w:rFonts w:ascii="Calibri" w:eastAsia="標楷體" w:hAnsi="Calibri" w:cs="Calibri"/>
          <w:b/>
          <w:color w:val="000000"/>
          <w:sz w:val="28"/>
          <w:szCs w:val="22"/>
        </w:rPr>
        <w:t>特殊教育推行委員會設置要點</w:t>
      </w:r>
      <w:bookmarkEnd w:id="0"/>
      <w:bookmarkEnd w:id="1"/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103.10.15 103學年度第6次學</w:t>
      </w:r>
      <w:proofErr w:type="gramStart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務</w:t>
      </w:r>
      <w:proofErr w:type="gramEnd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處處</w:t>
      </w:r>
      <w:proofErr w:type="gramStart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務</w:t>
      </w:r>
      <w:proofErr w:type="gramEnd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會議通過</w:t>
      </w:r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103.11.26 103學年度第4次行政會議通過訂定</w:t>
      </w:r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103.12.19 亞洲秘字第1030015974號函發布</w:t>
      </w:r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107.05.11 106學年度第2學期特殊推行委員會通過修正第3條要點</w:t>
      </w:r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107.05.31 亞洲秘字第1070007759號函發布</w:t>
      </w:r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107.08.15 107學年度第2次學</w:t>
      </w:r>
      <w:proofErr w:type="gramStart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務</w:t>
      </w:r>
      <w:proofErr w:type="gramEnd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處處</w:t>
      </w:r>
      <w:proofErr w:type="gramStart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務</w:t>
      </w:r>
      <w:proofErr w:type="gramEnd"/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會議通過修正第3、4點要點</w:t>
      </w:r>
    </w:p>
    <w:p w:rsidR="00171803" w:rsidRPr="00146A48" w:rsidRDefault="00171803" w:rsidP="00146A48">
      <w:pPr>
        <w:widowControl/>
        <w:snapToGrid w:val="0"/>
        <w:spacing w:line="300" w:lineRule="exact"/>
        <w:ind w:left="10" w:right="-14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107.09.19 107學年度第2次行政會議通過修正第3、4點要點</w:t>
      </w:r>
    </w:p>
    <w:p w:rsidR="00171803" w:rsidRPr="00146A48" w:rsidRDefault="00171803" w:rsidP="00146A48">
      <w:pPr>
        <w:widowControl/>
        <w:snapToGrid w:val="0"/>
        <w:spacing w:line="300" w:lineRule="exact"/>
        <w:ind w:left="29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/>
          <w:color w:val="000000" w:themeColor="text1"/>
          <w:sz w:val="20"/>
          <w:szCs w:val="20"/>
        </w:rPr>
        <w:t>107.10.09亞洲秘字第1070013923號函發布</w:t>
      </w:r>
    </w:p>
    <w:p w:rsidR="00E364FA" w:rsidRPr="00146A48" w:rsidRDefault="00E364FA" w:rsidP="00146A48">
      <w:pPr>
        <w:widowControl/>
        <w:snapToGrid w:val="0"/>
        <w:spacing w:line="300" w:lineRule="exact"/>
        <w:ind w:left="29" w:hanging="11"/>
        <w:jc w:val="right"/>
        <w:rPr>
          <w:rFonts w:ascii="標楷體" w:eastAsia="標楷體" w:hAnsi="標楷體" w:cs="Calibri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 w:hint="eastAsia"/>
          <w:color w:val="000000" w:themeColor="text1"/>
          <w:sz w:val="20"/>
          <w:szCs w:val="20"/>
        </w:rPr>
        <w:t>112.11.22 112學年度第5次行政會議通過新增第4點，修正第1、2、3點條文，</w:t>
      </w:r>
      <w:r w:rsidR="00126E29" w:rsidRPr="00146A48">
        <w:rPr>
          <w:rFonts w:ascii="標楷體" w:eastAsia="標楷體" w:hAnsi="標楷體" w:cs="Calibri" w:hint="eastAsia"/>
          <w:color w:val="000000" w:themeColor="text1"/>
          <w:sz w:val="20"/>
          <w:szCs w:val="20"/>
        </w:rPr>
        <w:t>原第4-7點點次變更</w:t>
      </w:r>
    </w:p>
    <w:p w:rsidR="00B575AD" w:rsidRPr="00146A48" w:rsidRDefault="00514CB9" w:rsidP="00146A48">
      <w:pPr>
        <w:widowControl/>
        <w:snapToGrid w:val="0"/>
        <w:spacing w:line="300" w:lineRule="exact"/>
        <w:ind w:left="29" w:hanging="11"/>
        <w:jc w:val="right"/>
        <w:rPr>
          <w:rFonts w:ascii="標楷體" w:eastAsia="標楷體" w:hAnsi="標楷體" w:cs="Calibri" w:hint="eastAsia"/>
          <w:color w:val="000000" w:themeColor="text1"/>
          <w:sz w:val="20"/>
          <w:szCs w:val="20"/>
        </w:rPr>
      </w:pPr>
      <w:r w:rsidRPr="00146A48">
        <w:rPr>
          <w:rFonts w:ascii="標楷體" w:eastAsia="標楷體" w:hAnsi="標楷體" w:cs="Calibri" w:hint="eastAsia"/>
          <w:color w:val="000000" w:themeColor="text1"/>
          <w:sz w:val="20"/>
          <w:szCs w:val="20"/>
        </w:rPr>
        <w:t>112.12.07 亞洲秘字第1120018234號函發布</w:t>
      </w:r>
    </w:p>
    <w:p w:rsidR="00171803" w:rsidRPr="000F2982" w:rsidRDefault="00171803" w:rsidP="00171803">
      <w:pPr>
        <w:widowControl/>
        <w:spacing w:after="11" w:line="268" w:lineRule="auto"/>
        <w:ind w:left="19" w:hanging="10"/>
        <w:rPr>
          <w:rFonts w:ascii="標楷體" w:eastAsia="標楷體" w:hAnsi="標楷體" w:cs="Calibri"/>
          <w:color w:val="000000"/>
          <w:szCs w:val="22"/>
        </w:rPr>
      </w:pP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本校為協助特殊教育學生課業學習與校園生活適應，貫徹提供適性化學習輔導與支持性服務，特依據特殊教育法第十五條第二項規定，設立亞洲大學特殊教育推行委員會（以下簡稱本會）。 </w:t>
      </w: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>本會任務如下</w:t>
      </w:r>
      <w:r w:rsidRPr="006510BA">
        <w:rPr>
          <w:rFonts w:ascii="標楷體" w:eastAsia="標楷體" w:hAnsi="標楷體" w:cs="Calibri" w:hint="eastAsia"/>
          <w:color w:val="000000"/>
          <w:szCs w:val="22"/>
        </w:rPr>
        <w:t>：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/>
          <w:color w:val="000000"/>
          <w:szCs w:val="22"/>
        </w:rPr>
      </w:pPr>
      <w:r w:rsidRPr="006510BA">
        <w:rPr>
          <w:rFonts w:ascii="標楷體" w:eastAsia="標楷體" w:hAnsi="標楷體"/>
          <w:color w:val="000000"/>
          <w:szCs w:val="22"/>
        </w:rPr>
        <w:t xml:space="preserve">審議特殊教育方案或年度工作計畫。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審議特殊教育經費編列、運用與執行情形。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/>
          <w:color w:val="000000"/>
          <w:szCs w:val="22"/>
        </w:rPr>
      </w:pPr>
      <w:r w:rsidRPr="006510BA">
        <w:rPr>
          <w:rFonts w:ascii="標楷體" w:eastAsia="標楷體" w:hAnsi="標楷體"/>
          <w:color w:val="000000"/>
          <w:szCs w:val="22"/>
        </w:rPr>
        <w:t>審查特殊個案之個別化支持計畫、交通補助費、學期最低修課學分數及</w:t>
      </w:r>
      <w:r w:rsidRPr="006510BA">
        <w:rPr>
          <w:rFonts w:ascii="標楷體" w:eastAsia="標楷體" w:hAnsi="標楷體" w:hint="eastAsia"/>
          <w:color w:val="000000"/>
          <w:szCs w:val="22"/>
        </w:rPr>
        <w:t>適當</w:t>
      </w:r>
      <w:r w:rsidRPr="006510BA">
        <w:rPr>
          <w:rFonts w:ascii="標楷體" w:eastAsia="標楷體" w:hAnsi="標楷體"/>
          <w:color w:val="000000"/>
          <w:szCs w:val="22"/>
        </w:rPr>
        <w:t>評量調整</w:t>
      </w:r>
      <w:r w:rsidRPr="006510BA">
        <w:rPr>
          <w:rFonts w:ascii="標楷體" w:eastAsia="標楷體" w:hAnsi="標楷體" w:hint="eastAsia"/>
          <w:color w:val="000000"/>
          <w:szCs w:val="22"/>
        </w:rPr>
        <w:t>措施</w:t>
      </w:r>
      <w:r w:rsidRPr="006510BA">
        <w:rPr>
          <w:rFonts w:ascii="標楷體" w:eastAsia="標楷體" w:hAnsi="標楷體"/>
          <w:color w:val="000000"/>
          <w:szCs w:val="22"/>
        </w:rPr>
        <w:t xml:space="preserve">等相關事宜。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協調各處室、院、系行政分工合作，並整合校內外特殊教育資源。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協調各系提供身心障礙學生甄試及單招名額。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督導改善校園無障礙環境及學校無障礙網頁。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督導特殊教育自我評鑑及定期追蹤。 </w:t>
      </w:r>
    </w:p>
    <w:p w:rsidR="00171803" w:rsidRPr="006510BA" w:rsidRDefault="00171803" w:rsidP="00171803">
      <w:pPr>
        <w:widowControl/>
        <w:numPr>
          <w:ilvl w:val="0"/>
          <w:numId w:val="10"/>
        </w:numPr>
        <w:spacing w:line="269" w:lineRule="auto"/>
        <w:ind w:leftChars="200" w:left="96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其他特殊教育相關業務。 </w:t>
      </w: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/>
          <w:color w:val="000000" w:themeColor="text1"/>
        </w:rPr>
      </w:pPr>
      <w:r w:rsidRPr="006510BA">
        <w:rPr>
          <w:rFonts w:ascii="標楷體" w:eastAsia="標楷體" w:hAnsi="標楷體"/>
          <w:color w:val="000000" w:themeColor="text1"/>
        </w:rPr>
        <w:t>本會置委員15-17名，其中</w:t>
      </w:r>
      <w:proofErr w:type="gramStart"/>
      <w:r w:rsidRPr="006510BA">
        <w:rPr>
          <w:rFonts w:ascii="標楷體" w:eastAsia="標楷體" w:hAnsi="標楷體"/>
          <w:color w:val="000000" w:themeColor="text1"/>
        </w:rPr>
        <w:t>一</w:t>
      </w:r>
      <w:proofErr w:type="gramEnd"/>
      <w:r w:rsidRPr="006510BA">
        <w:rPr>
          <w:rFonts w:ascii="標楷體" w:eastAsia="標楷體" w:hAnsi="標楷體"/>
          <w:color w:val="000000" w:themeColor="text1"/>
        </w:rPr>
        <w:t>人為召集人，由校長兼任或指派校內一級單位主管兼任，當然委員由學生事務長、教務長、總務長、資訊長、通識中心主任及學</w:t>
      </w:r>
      <w:r w:rsidRPr="006510BA">
        <w:rPr>
          <w:rFonts w:ascii="標楷體" w:eastAsia="標楷體" w:hAnsi="標楷體" w:hint="eastAsia"/>
          <w:color w:val="000000" w:themeColor="text1"/>
        </w:rPr>
        <w:t>生事</w:t>
      </w:r>
      <w:r w:rsidRPr="006510BA">
        <w:rPr>
          <w:rFonts w:ascii="標楷體" w:eastAsia="標楷體" w:hAnsi="標楷體"/>
          <w:color w:val="000000" w:themeColor="text1"/>
        </w:rPr>
        <w:t>務處生涯發展與就業輔導組組長擔任，其餘委員由校長遴選專家學者代表三名、班級導師代表二名、特殊教育學生代表二名、特殊教育學生家長代表一名。委員之組成，任</w:t>
      </w:r>
      <w:proofErr w:type="gramStart"/>
      <w:r w:rsidRPr="006510BA">
        <w:rPr>
          <w:rFonts w:ascii="標楷體" w:eastAsia="標楷體" w:hAnsi="標楷體"/>
          <w:color w:val="000000" w:themeColor="text1"/>
        </w:rPr>
        <w:t>一</w:t>
      </w:r>
      <w:proofErr w:type="gramEnd"/>
      <w:r w:rsidRPr="006510BA">
        <w:rPr>
          <w:rFonts w:ascii="標楷體" w:eastAsia="標楷體" w:hAnsi="標楷體"/>
          <w:color w:val="000000" w:themeColor="text1"/>
        </w:rPr>
        <w:t>性別委員應占委員總數三分之一以上。</w:t>
      </w:r>
    </w:p>
    <w:p w:rsidR="00171803" w:rsidRPr="006510BA" w:rsidRDefault="00171803" w:rsidP="00171803">
      <w:pPr>
        <w:widowControl/>
        <w:spacing w:line="269" w:lineRule="auto"/>
        <w:ind w:leftChars="200" w:left="48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>其中專家學者代表應優先聘任具特殊教育、臨床與諮商心理、社會工作、物理或職能治療、護理等相關專業背景兼任之。</w:t>
      </w: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>本會置執行秘書一人，由健康中心主任擔任，</w:t>
      </w:r>
      <w:r w:rsidRPr="006510BA">
        <w:rPr>
          <w:rFonts w:ascii="標楷體" w:eastAsia="標楷體" w:hAnsi="標楷體" w:cs="Calibri"/>
          <w:color w:val="000000"/>
        </w:rPr>
        <w:t>綜理本會行政事務。召開會議時，</w:t>
      </w:r>
      <w:r w:rsidRPr="006510BA">
        <w:rPr>
          <w:rFonts w:ascii="標楷體" w:eastAsia="標楷體" w:hAnsi="標楷體" w:cs="Calibri"/>
          <w:color w:val="000000"/>
          <w:szCs w:val="22"/>
        </w:rPr>
        <w:t>資源教室輔導人員得列席之。</w:t>
      </w: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 w:cs="Calibri"/>
          <w:color w:val="000000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>本會委員任期一年，為無給職，每學年初由校長聘任之，由人事室</w:t>
      </w:r>
      <w:proofErr w:type="gramStart"/>
      <w:r w:rsidRPr="006510BA">
        <w:rPr>
          <w:rFonts w:ascii="標楷體" w:eastAsia="標楷體" w:hAnsi="標楷體" w:cs="Calibri"/>
          <w:color w:val="000000"/>
          <w:szCs w:val="22"/>
        </w:rPr>
        <w:t>發給聘函</w:t>
      </w:r>
      <w:proofErr w:type="gramEnd"/>
      <w:r w:rsidRPr="006510BA">
        <w:rPr>
          <w:rFonts w:ascii="標楷體" w:eastAsia="標楷體" w:hAnsi="標楷體" w:cs="Calibri"/>
          <w:color w:val="000000"/>
          <w:szCs w:val="22"/>
        </w:rPr>
        <w:t xml:space="preserve">。 </w:t>
      </w:r>
      <w:r w:rsidRPr="006510BA">
        <w:rPr>
          <w:rFonts w:ascii="標楷體" w:eastAsia="標楷體" w:hAnsi="標楷體" w:cs="Calibri"/>
          <w:color w:val="000000"/>
        </w:rPr>
        <w:t>委員未完成改選前，仍由前屆委員執行其職務。</w:t>
      </w: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lastRenderedPageBreak/>
        <w:t xml:space="preserve">本會每學期應召開會議一次，必要時得召開臨時會。委員無法出席會議時，應指派代表代理出席會議。 </w:t>
      </w:r>
    </w:p>
    <w:p w:rsidR="00171803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標楷體" w:eastAsia="標楷體" w:hAnsi="標楷體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 xml:space="preserve">本會必要時，得邀請校外專家學者或民間團體出席指導，或請相關系、所、單位、學生或家長列席說明。 </w:t>
      </w:r>
    </w:p>
    <w:p w:rsidR="00EB1C84" w:rsidRPr="006510BA" w:rsidRDefault="00171803" w:rsidP="00171803">
      <w:pPr>
        <w:widowControl/>
        <w:numPr>
          <w:ilvl w:val="0"/>
          <w:numId w:val="11"/>
        </w:numPr>
        <w:spacing w:line="269" w:lineRule="auto"/>
        <w:ind w:left="480" w:hangingChars="200"/>
        <w:jc w:val="both"/>
        <w:rPr>
          <w:rFonts w:ascii="Calibri" w:eastAsia="標楷體" w:hAnsi="Calibri" w:cs="Calibri"/>
          <w:color w:val="000000"/>
          <w:szCs w:val="22"/>
        </w:rPr>
      </w:pPr>
      <w:r w:rsidRPr="006510BA">
        <w:rPr>
          <w:rFonts w:ascii="標楷體" w:eastAsia="標楷體" w:hAnsi="標楷體" w:cs="Calibri"/>
          <w:color w:val="000000"/>
          <w:szCs w:val="22"/>
        </w:rPr>
        <w:t>本要點經學生事務處處</w:t>
      </w:r>
      <w:proofErr w:type="gramStart"/>
      <w:r w:rsidRPr="006510BA">
        <w:rPr>
          <w:rFonts w:ascii="標楷體" w:eastAsia="標楷體" w:hAnsi="標楷體" w:cs="Calibri"/>
          <w:color w:val="000000"/>
          <w:szCs w:val="22"/>
        </w:rPr>
        <w:t>務</w:t>
      </w:r>
      <w:proofErr w:type="gramEnd"/>
      <w:r w:rsidRPr="006510BA">
        <w:rPr>
          <w:rFonts w:ascii="標楷體" w:eastAsia="標楷體" w:hAnsi="標楷體" w:cs="Calibri"/>
          <w:color w:val="000000"/>
          <w:szCs w:val="22"/>
        </w:rPr>
        <w:t xml:space="preserve">會議通過，提請行政會議審議，陳請校長核定後發布施行，修正時亦同。 </w:t>
      </w:r>
    </w:p>
    <w:sectPr w:rsidR="00EB1C84" w:rsidRPr="006510BA" w:rsidSect="001718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16" w:rsidRDefault="00655516" w:rsidP="00126E29">
      <w:r>
        <w:separator/>
      </w:r>
    </w:p>
  </w:endnote>
  <w:endnote w:type="continuationSeparator" w:id="0">
    <w:p w:rsidR="00655516" w:rsidRDefault="00655516" w:rsidP="0012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16" w:rsidRDefault="00655516" w:rsidP="00126E29">
      <w:r>
        <w:separator/>
      </w:r>
    </w:p>
  </w:footnote>
  <w:footnote w:type="continuationSeparator" w:id="0">
    <w:p w:rsidR="00655516" w:rsidRDefault="00655516" w:rsidP="0012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6353"/>
    <w:multiLevelType w:val="hybridMultilevel"/>
    <w:tmpl w:val="6BDE86F6"/>
    <w:lvl w:ilvl="0" w:tplc="572E133C">
      <w:start w:val="1"/>
      <w:numFmt w:val="taiwaneseCountingThousand"/>
      <w:lvlText w:val="%1、"/>
      <w:lvlJc w:val="left"/>
      <w:pPr>
        <w:ind w:left="504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" w15:restartNumberingAfterBreak="0">
    <w:nsid w:val="2C131EDE"/>
    <w:multiLevelType w:val="hybridMultilevel"/>
    <w:tmpl w:val="32F4090A"/>
    <w:lvl w:ilvl="0" w:tplc="C130F762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2" w15:restartNumberingAfterBreak="0">
    <w:nsid w:val="345C77EE"/>
    <w:multiLevelType w:val="hybridMultilevel"/>
    <w:tmpl w:val="B94E97BC"/>
    <w:lvl w:ilvl="0" w:tplc="8C88C998">
      <w:start w:val="3"/>
      <w:numFmt w:val="taiwaneseCountingThousand"/>
      <w:lvlText w:val="%1、"/>
      <w:lvlJc w:val="left"/>
      <w:pPr>
        <w:ind w:left="49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43149A"/>
    <w:multiLevelType w:val="hybridMultilevel"/>
    <w:tmpl w:val="AAEEDDDA"/>
    <w:lvl w:ilvl="0" w:tplc="8F4A9468">
      <w:start w:val="1"/>
      <w:numFmt w:val="taiwaneseCountingThousand"/>
      <w:lvlText w:val="%1、"/>
      <w:lvlJc w:val="left"/>
      <w:pPr>
        <w:ind w:left="49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063349"/>
    <w:multiLevelType w:val="hybridMultilevel"/>
    <w:tmpl w:val="52D63332"/>
    <w:lvl w:ilvl="0" w:tplc="D76E3130">
      <w:start w:val="2"/>
      <w:numFmt w:val="taiwaneseCountingThousand"/>
      <w:lvlText w:val="%1、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575FB7"/>
    <w:multiLevelType w:val="hybridMultilevel"/>
    <w:tmpl w:val="813E8856"/>
    <w:lvl w:ilvl="0" w:tplc="64989E68">
      <w:start w:val="3"/>
      <w:numFmt w:val="taiwaneseCountingThousand"/>
      <w:lvlText w:val="%1、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6" w15:restartNumberingAfterBreak="0">
    <w:nsid w:val="662F5730"/>
    <w:multiLevelType w:val="hybridMultilevel"/>
    <w:tmpl w:val="49CA2254"/>
    <w:lvl w:ilvl="0" w:tplc="DA64B36C">
      <w:start w:val="4"/>
      <w:numFmt w:val="taiwaneseCountingThousand"/>
      <w:lvlText w:val="%1、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75750A"/>
    <w:multiLevelType w:val="hybridMultilevel"/>
    <w:tmpl w:val="C5609CE8"/>
    <w:lvl w:ilvl="0" w:tplc="8F4A9468">
      <w:start w:val="1"/>
      <w:numFmt w:val="taiwaneseCountingThousand"/>
      <w:lvlText w:val="%1、"/>
      <w:lvlJc w:val="left"/>
      <w:pPr>
        <w:ind w:left="49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16438"/>
    <w:multiLevelType w:val="hybridMultilevel"/>
    <w:tmpl w:val="1F7E88EE"/>
    <w:lvl w:ilvl="0" w:tplc="2F5E8420">
      <w:start w:val="1"/>
      <w:numFmt w:val="taiwaneseCountingThousand"/>
      <w:lvlText w:val="(%1)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9" w15:restartNumberingAfterBreak="0">
    <w:nsid w:val="6C2B6E77"/>
    <w:multiLevelType w:val="hybridMultilevel"/>
    <w:tmpl w:val="F2F2F88A"/>
    <w:lvl w:ilvl="0" w:tplc="82DEFCAA">
      <w:start w:val="1"/>
      <w:numFmt w:val="taiwaneseCountingThousand"/>
      <w:lvlText w:val="(%1)"/>
      <w:lvlJc w:val="left"/>
      <w:pPr>
        <w:ind w:left="97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0" w15:restartNumberingAfterBreak="0">
    <w:nsid w:val="75C85478"/>
    <w:multiLevelType w:val="hybridMultilevel"/>
    <w:tmpl w:val="6F0467D0"/>
    <w:styleLink w:val="4"/>
    <w:lvl w:ilvl="0" w:tplc="CD966EC8">
      <w:start w:val="1"/>
      <w:numFmt w:val="taiwaneseCountingThousand"/>
      <w:lvlText w:val="%1、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 w15:restartNumberingAfterBreak="0">
    <w:nsid w:val="7D7708B8"/>
    <w:multiLevelType w:val="hybridMultilevel"/>
    <w:tmpl w:val="1F7E88EE"/>
    <w:styleLink w:val="WWNum6"/>
    <w:lvl w:ilvl="0" w:tplc="2F5E8420">
      <w:start w:val="1"/>
      <w:numFmt w:val="taiwaneseCountingThousand"/>
      <w:lvlText w:val="(%1)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03"/>
    <w:rsid w:val="000F2982"/>
    <w:rsid w:val="00126E29"/>
    <w:rsid w:val="00146A48"/>
    <w:rsid w:val="00162BC9"/>
    <w:rsid w:val="00171803"/>
    <w:rsid w:val="003006A0"/>
    <w:rsid w:val="00514CB9"/>
    <w:rsid w:val="006510BA"/>
    <w:rsid w:val="00655516"/>
    <w:rsid w:val="00B575AD"/>
    <w:rsid w:val="00E364FA"/>
    <w:rsid w:val="00E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E3A3A"/>
  <w15:chartTrackingRefBased/>
  <w15:docId w15:val="{538E2730-9120-4900-A31C-F907609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8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樣式2-案由"/>
    <w:basedOn w:val="a"/>
    <w:link w:val="2-0"/>
    <w:uiPriority w:val="99"/>
    <w:qFormat/>
    <w:rsid w:val="00171803"/>
    <w:pPr>
      <w:snapToGrid w:val="0"/>
      <w:ind w:leftChars="233" w:left="2129" w:hangingChars="560" w:hanging="1570"/>
      <w:jc w:val="both"/>
      <w:outlineLvl w:val="0"/>
    </w:pPr>
    <w:rPr>
      <w:rFonts w:ascii="Arial" w:eastAsia="標楷體" w:hAnsi="Arial"/>
      <w:b/>
      <w:bCs/>
      <w:sz w:val="28"/>
      <w:szCs w:val="22"/>
      <w:lang w:val="x-none" w:eastAsia="x-none"/>
    </w:rPr>
  </w:style>
  <w:style w:type="character" w:customStyle="1" w:styleId="2-0">
    <w:name w:val="樣式2-案由 字元"/>
    <w:link w:val="2-"/>
    <w:uiPriority w:val="99"/>
    <w:rsid w:val="00171803"/>
    <w:rPr>
      <w:rFonts w:ascii="Arial" w:eastAsia="標楷體" w:hAnsi="Arial" w:cs="Times New Roman"/>
      <w:b/>
      <w:bCs/>
      <w:sz w:val="28"/>
      <w:lang w:val="x-none" w:eastAsia="x-none"/>
    </w:rPr>
  </w:style>
  <w:style w:type="numbering" w:customStyle="1" w:styleId="4">
    <w:name w:val="已輸入樣式 4"/>
    <w:rsid w:val="00171803"/>
    <w:pPr>
      <w:numPr>
        <w:numId w:val="2"/>
      </w:numPr>
    </w:pPr>
  </w:style>
  <w:style w:type="numbering" w:customStyle="1" w:styleId="WWNum6">
    <w:name w:val="WWNum6"/>
    <w:basedOn w:val="a2"/>
    <w:rsid w:val="00171803"/>
    <w:pPr>
      <w:numPr>
        <w:numId w:val="9"/>
      </w:numPr>
    </w:pPr>
  </w:style>
  <w:style w:type="character" w:styleId="a3">
    <w:name w:val="annotation reference"/>
    <w:basedOn w:val="a0"/>
    <w:uiPriority w:val="99"/>
    <w:semiHidden/>
    <w:unhideWhenUsed/>
    <w:rsid w:val="00E364F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364FA"/>
  </w:style>
  <w:style w:type="character" w:customStyle="1" w:styleId="a5">
    <w:name w:val="註解文字 字元"/>
    <w:basedOn w:val="a0"/>
    <w:link w:val="a4"/>
    <w:uiPriority w:val="99"/>
    <w:semiHidden/>
    <w:rsid w:val="00E364FA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64F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364FA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64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6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26E29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6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26E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19F63-12F3-47A7-B013-7F586190B522}"/>
</file>

<file path=customXml/itemProps2.xml><?xml version="1.0" encoding="utf-8"?>
<ds:datastoreItem xmlns:ds="http://schemas.openxmlformats.org/officeDocument/2006/customXml" ds:itemID="{4E1561F7-7EF7-4D14-BDB7-C833918B8FEE}"/>
</file>

<file path=customXml/itemProps3.xml><?xml version="1.0" encoding="utf-8"?>
<ds:datastoreItem xmlns:ds="http://schemas.openxmlformats.org/officeDocument/2006/customXml" ds:itemID="{EE8E6BE5-A611-4676-AB24-9A4ED3808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亞洲大學 Asia University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張曉芸</dc:creator>
  <cp:keywords/>
  <dc:description/>
  <cp:lastModifiedBy>張曉芸</cp:lastModifiedBy>
  <cp:revision>2</cp:revision>
  <dcterms:created xsi:type="dcterms:W3CDTF">2024-01-11T08:41:00Z</dcterms:created>
  <dcterms:modified xsi:type="dcterms:W3CDTF">2024-01-11T08:41:00Z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